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3"/>
        <w:ind w:left="0"/>
        <w:rPr>
          <w:rFonts w:ascii="Times New Roman"/>
        </w:rPr>
      </w:pPr>
    </w:p>
    <w:p>
      <w:pPr>
        <w:spacing w:line="237" w:lineRule="auto" w:before="0"/>
        <w:ind w:left="524" w:right="5798" w:firstLine="0"/>
        <w:jc w:val="left"/>
        <w:rPr>
          <w:sz w:val="22"/>
        </w:rPr>
      </w:pPr>
      <w:r>
        <w:rPr>
          <w:rFonts w:ascii="Yu Gothic UI" w:eastAsia="Yu Gothic UI"/>
          <w:b/>
          <w:spacing w:val="-2"/>
          <w:sz w:val="22"/>
        </w:rPr>
        <w:t>法規名稱：</w:t>
      </w:r>
      <w:r>
        <w:rPr>
          <w:spacing w:val="-2"/>
          <w:sz w:val="22"/>
        </w:rPr>
        <w:t>高架作業勞工保護措施標準</w:t>
      </w:r>
      <w:r>
        <w:rPr>
          <w:rFonts w:ascii="Yu Gothic UI" w:eastAsia="Yu Gothic UI"/>
          <w:b/>
          <w:sz w:val="22"/>
        </w:rPr>
        <w:t>修正日期：</w:t>
      </w:r>
      <w:r>
        <w:rPr>
          <w:sz w:val="22"/>
        </w:rPr>
        <w:t>民國 103 年 06 月 25 日</w:t>
      </w:r>
    </w:p>
    <w:p>
      <w:pPr>
        <w:pStyle w:val="Heading1"/>
        <w:spacing w:before="179"/>
      </w:pPr>
      <w:r>
        <w:rPr>
          <w:w w:val="105"/>
        </w:rPr>
        <w:t>第</w:t>
      </w:r>
      <w:r>
        <w:rPr>
          <w:spacing w:val="48"/>
          <w:w w:val="105"/>
        </w:rPr>
        <w:t> </w:t>
      </w:r>
      <w:r>
        <w:rPr>
          <w:w w:val="105"/>
        </w:rPr>
        <w:t>1</w:t>
      </w:r>
      <w:r>
        <w:rPr>
          <w:spacing w:val="19"/>
          <w:w w:val="105"/>
        </w:rPr>
        <w:t> 條</w:t>
      </w:r>
    </w:p>
    <w:p>
      <w:pPr>
        <w:pStyle w:val="BodyText"/>
      </w:pPr>
      <w:r>
        <w:rPr>
          <w:spacing w:val="-1"/>
        </w:rPr>
        <w:t>本標準依職業安全衛生法第十九條第二項規定訂定之。</w:t>
      </w:r>
    </w:p>
    <w:p>
      <w:pPr>
        <w:pStyle w:val="Heading1"/>
      </w:pPr>
      <w:r>
        <w:rPr>
          <w:spacing w:val="21"/>
        </w:rPr>
        <w:t>第 </w:t>
      </w:r>
      <w:r>
        <w:rPr/>
        <w:t>2</w:t>
      </w:r>
      <w:r>
        <w:rPr>
          <w:spacing w:val="16"/>
        </w:rPr>
        <w:t> 條</w:t>
      </w:r>
    </w:p>
    <w:p>
      <w:pPr>
        <w:pStyle w:val="BodyText"/>
      </w:pPr>
      <w:r>
        <w:rPr>
          <w:spacing w:val="-1"/>
        </w:rPr>
        <w:t>本標準適用於從事高架作業之有關事業。</w:t>
      </w:r>
    </w:p>
    <w:p>
      <w:pPr>
        <w:pStyle w:val="Heading1"/>
      </w:pPr>
      <w:r>
        <w:rPr>
          <w:spacing w:val="21"/>
        </w:rPr>
        <w:t>第 </w:t>
      </w:r>
      <w:r>
        <w:rPr/>
        <w:t>3</w:t>
      </w:r>
      <w:r>
        <w:rPr>
          <w:spacing w:val="16"/>
        </w:rPr>
        <w:t> 條</w:t>
      </w:r>
    </w:p>
    <w:p>
      <w:pPr>
        <w:pStyle w:val="ListParagraph"/>
        <w:numPr>
          <w:ilvl w:val="0"/>
          <w:numId w:val="1"/>
        </w:numPr>
        <w:tabs>
          <w:tab w:pos="524" w:val="left" w:leader="none"/>
        </w:tabs>
        <w:spacing w:line="240" w:lineRule="auto" w:before="94" w:after="0"/>
        <w:ind w:left="524" w:right="0" w:hanging="440"/>
        <w:jc w:val="left"/>
        <w:rPr>
          <w:sz w:val="22"/>
        </w:rPr>
      </w:pPr>
      <w:r>
        <w:rPr>
          <w:spacing w:val="-1"/>
          <w:sz w:val="22"/>
        </w:rPr>
        <w:t>本標準所稱高架作業，係指雇主使勞工從事之下列作業：</w:t>
      </w:r>
    </w:p>
    <w:p>
      <w:pPr>
        <w:pStyle w:val="BodyText"/>
        <w:spacing w:before="118"/>
      </w:pPr>
      <w:r>
        <w:rPr>
          <w:spacing w:val="-1"/>
        </w:rPr>
        <w:t>一、未設置平台、護欄等設備而已採取必要安全措施，其高度在二公尺以上者。</w:t>
      </w:r>
    </w:p>
    <w:p>
      <w:pPr>
        <w:pStyle w:val="BodyText"/>
        <w:spacing w:before="118"/>
      </w:pPr>
      <w:r>
        <w:rPr>
          <w:spacing w:val="-3"/>
        </w:rPr>
        <w:t>二、已依規定設置平台、護欄等設備，並採取防止墜落之必要安全措施，其高度在五公尺以上者。</w:t>
      </w:r>
    </w:p>
    <w:p>
      <w:pPr>
        <w:pStyle w:val="ListParagraph"/>
        <w:numPr>
          <w:ilvl w:val="0"/>
          <w:numId w:val="1"/>
        </w:numPr>
        <w:tabs>
          <w:tab w:pos="524" w:val="left" w:leader="none"/>
        </w:tabs>
        <w:spacing w:line="240" w:lineRule="auto" w:before="118" w:after="0"/>
        <w:ind w:left="524" w:right="0" w:hanging="440"/>
        <w:jc w:val="left"/>
        <w:rPr>
          <w:sz w:val="22"/>
        </w:rPr>
      </w:pPr>
      <w:r>
        <w:rPr>
          <w:spacing w:val="-1"/>
          <w:sz w:val="22"/>
        </w:rPr>
        <w:t>前項高度之計算方式依下列規定：</w:t>
      </w:r>
    </w:p>
    <w:p>
      <w:pPr>
        <w:pStyle w:val="BodyText"/>
        <w:spacing w:line="340" w:lineRule="auto" w:before="118"/>
        <w:ind w:left="964" w:right="298" w:hanging="440"/>
      </w:pPr>
      <w:r>
        <w:rPr>
          <w:spacing w:val="-2"/>
        </w:rPr>
        <w:t>一、露天作業場所，自勞工站立位置，半徑三公尺範圍內最低點之地面或水面起至勞工立足點平面間之垂直距離。</w:t>
      </w:r>
    </w:p>
    <w:p>
      <w:pPr>
        <w:pStyle w:val="BodyText"/>
        <w:spacing w:line="281" w:lineRule="exact" w:before="0"/>
      </w:pPr>
      <w:r>
        <w:rPr>
          <w:spacing w:val="-1"/>
        </w:rPr>
        <w:t>二、室內作業或儲槽等場所，自勞工站立位置與地板間之垂直距離。</w:t>
      </w:r>
    </w:p>
    <w:p>
      <w:pPr>
        <w:pStyle w:val="Heading1"/>
        <w:spacing w:before="226"/>
      </w:pPr>
      <w:r>
        <w:rPr>
          <w:spacing w:val="20"/>
        </w:rPr>
        <w:t>第 </w:t>
      </w:r>
      <w:r>
        <w:rPr/>
        <w:t>4</w:t>
      </w:r>
      <w:r>
        <w:rPr>
          <w:spacing w:val="15"/>
        </w:rPr>
        <w:t> 條</w:t>
      </w:r>
    </w:p>
    <w:p>
      <w:pPr>
        <w:pStyle w:val="BodyText"/>
        <w:spacing w:line="340" w:lineRule="auto"/>
        <w:ind w:right="298"/>
      </w:pPr>
      <w:r>
        <w:rPr>
          <w:spacing w:val="-2"/>
        </w:rPr>
        <w:t>雇主使勞工從事高架作業時，應減少工作時間，每連續作業二小時，應給予作業勞工下列休息時</w:t>
      </w:r>
      <w:r>
        <w:rPr>
          <w:spacing w:val="-6"/>
        </w:rPr>
        <w:t>間：</w:t>
      </w:r>
    </w:p>
    <w:p>
      <w:pPr>
        <w:pStyle w:val="BodyText"/>
        <w:spacing w:line="281" w:lineRule="exact" w:before="0"/>
      </w:pPr>
      <w:r>
        <w:rPr>
          <w:spacing w:val="-1"/>
        </w:rPr>
        <w:t>一、高度在二公尺以上未滿五公尺者，至少有二十分鐘休息。</w:t>
      </w:r>
    </w:p>
    <w:p>
      <w:pPr>
        <w:pStyle w:val="BodyText"/>
        <w:spacing w:line="340" w:lineRule="auto" w:before="118"/>
        <w:ind w:right="3158"/>
      </w:pPr>
      <w:r>
        <w:rPr>
          <w:spacing w:val="-2"/>
        </w:rPr>
        <w:t>二、高度在五公尺以上未滿二十公尺者，至少有二十五分鐘休息。三、高度在二十公尺以上者，至少有三十五分鐘休息。</w:t>
      </w:r>
    </w:p>
    <w:p>
      <w:pPr>
        <w:pStyle w:val="Heading1"/>
        <w:spacing w:before="107"/>
      </w:pPr>
      <w:r>
        <w:rPr>
          <w:spacing w:val="21"/>
        </w:rPr>
        <w:t>第 </w:t>
      </w:r>
      <w:r>
        <w:rPr/>
        <w:t>5</w:t>
      </w:r>
      <w:r>
        <w:rPr>
          <w:spacing w:val="16"/>
        </w:rPr>
        <w:t> 條</w:t>
      </w:r>
    </w:p>
    <w:p>
      <w:pPr>
        <w:pStyle w:val="BodyText"/>
        <w:spacing w:line="340" w:lineRule="auto" w:before="93"/>
        <w:ind w:right="5"/>
      </w:pPr>
      <w:r>
        <w:rPr>
          <w:spacing w:val="-2"/>
        </w:rPr>
        <w:t>前條所定休息時間，雇主因搶修或其他特殊作業需要，經採取相對減少工作時間或其他保護措施，得調整之。</w:t>
      </w:r>
    </w:p>
    <w:p>
      <w:pPr>
        <w:pStyle w:val="Heading1"/>
        <w:spacing w:before="107"/>
      </w:pPr>
      <w:r>
        <w:rPr>
          <w:spacing w:val="21"/>
        </w:rPr>
        <w:t>第 </w:t>
      </w:r>
      <w:r>
        <w:rPr/>
        <w:t>6</w:t>
      </w:r>
      <w:r>
        <w:rPr>
          <w:spacing w:val="16"/>
        </w:rPr>
        <w:t> 條</w:t>
      </w:r>
    </w:p>
    <w:p>
      <w:pPr>
        <w:pStyle w:val="BodyText"/>
      </w:pPr>
      <w:r>
        <w:rPr>
          <w:spacing w:val="-1"/>
        </w:rPr>
        <w:t>雇主應使作業勞工於安全設施良好之地面或平台等處所休息。</w:t>
      </w:r>
    </w:p>
    <w:p>
      <w:pPr>
        <w:pStyle w:val="Heading1"/>
      </w:pPr>
      <w:r>
        <w:rPr>
          <w:spacing w:val="22"/>
        </w:rPr>
        <w:t>第 </w:t>
      </w:r>
      <w:r>
        <w:rPr/>
        <w:t>7</w:t>
      </w:r>
      <w:r>
        <w:rPr>
          <w:spacing w:val="17"/>
        </w:rPr>
        <w:t> 條</w:t>
      </w:r>
    </w:p>
    <w:p>
      <w:pPr>
        <w:pStyle w:val="BodyText"/>
      </w:pPr>
      <w:r>
        <w:rPr>
          <w:spacing w:val="-1"/>
        </w:rPr>
        <w:t>雇主僱用勞工從事高架作業時，應依勞工健康保護規則之規定，實施勞工健康檢查及管理。</w:t>
      </w:r>
    </w:p>
    <w:p>
      <w:pPr>
        <w:pStyle w:val="Heading1"/>
      </w:pPr>
      <w:r>
        <w:rPr>
          <w:spacing w:val="21"/>
        </w:rPr>
        <w:t>第 </w:t>
      </w:r>
      <w:r>
        <w:rPr/>
        <w:t>8</w:t>
      </w:r>
      <w:r>
        <w:rPr>
          <w:spacing w:val="16"/>
        </w:rPr>
        <w:t> 條</w:t>
      </w:r>
    </w:p>
    <w:p>
      <w:pPr>
        <w:pStyle w:val="BodyText"/>
        <w:spacing w:line="340" w:lineRule="auto"/>
        <w:ind w:right="4258"/>
      </w:pPr>
      <w:r>
        <w:rPr>
          <w:spacing w:val="-2"/>
        </w:rPr>
        <w:t>勞工有下列情事之一者，雇主不得使其從事高架作業：一、酒醉或有酒醉之虞者。</w:t>
      </w:r>
    </w:p>
    <w:p>
      <w:pPr>
        <w:pStyle w:val="BodyText"/>
        <w:spacing w:after="0" w:line="340" w:lineRule="auto"/>
        <w:sectPr>
          <w:headerReference w:type="default" r:id="rId5"/>
          <w:type w:val="continuous"/>
          <w:pgSz w:w="11910" w:h="16840"/>
          <w:pgMar w:header="583" w:footer="0" w:top="1480" w:bottom="280" w:left="992" w:right="850"/>
          <w:pgNumType w:start="1"/>
        </w:sectPr>
      </w:pPr>
    </w:p>
    <w:p>
      <w:pPr>
        <w:pStyle w:val="BodyText"/>
        <w:spacing w:line="340" w:lineRule="auto" w:before="46"/>
        <w:ind w:right="4698"/>
      </w:pPr>
      <w:r>
        <w:rPr>
          <w:spacing w:val="-2"/>
        </w:rPr>
        <w:t>二、身體虛弱，經醫師診斷認為身體狀況不良者。三、情緒不穩定，有安全顧慮者。</w:t>
      </w:r>
    </w:p>
    <w:p>
      <w:pPr>
        <w:pStyle w:val="BodyText"/>
        <w:spacing w:line="340" w:lineRule="auto" w:before="0"/>
        <w:ind w:right="6458"/>
      </w:pPr>
      <w:r>
        <w:rPr>
          <w:spacing w:val="-2"/>
        </w:rPr>
        <w:t>四、勞工自覺不適從事工作者。五、其他經主管人員認定者。</w:t>
      </w:r>
    </w:p>
    <w:p>
      <w:pPr>
        <w:pStyle w:val="Heading1"/>
        <w:spacing w:before="106"/>
      </w:pPr>
      <w:r>
        <w:rPr>
          <w:spacing w:val="21"/>
        </w:rPr>
        <w:t>第 </w:t>
      </w:r>
      <w:r>
        <w:rPr/>
        <w:t>9</w:t>
      </w:r>
      <w:r>
        <w:rPr>
          <w:spacing w:val="16"/>
        </w:rPr>
        <w:t> 條</w:t>
      </w:r>
    </w:p>
    <w:p>
      <w:pPr>
        <w:pStyle w:val="ListParagraph"/>
        <w:numPr>
          <w:ilvl w:val="0"/>
          <w:numId w:val="2"/>
        </w:numPr>
        <w:tabs>
          <w:tab w:pos="524" w:val="left" w:leader="none"/>
        </w:tabs>
        <w:spacing w:line="240" w:lineRule="auto" w:before="94" w:after="0"/>
        <w:ind w:left="524" w:right="0" w:hanging="440"/>
        <w:jc w:val="left"/>
        <w:rPr>
          <w:sz w:val="22"/>
        </w:rPr>
      </w:pPr>
      <w:r>
        <w:rPr>
          <w:spacing w:val="-1"/>
          <w:sz w:val="22"/>
        </w:rPr>
        <w:t>本標準自發布日施行。</w:t>
      </w:r>
    </w:p>
    <w:p>
      <w:pPr>
        <w:pStyle w:val="ListParagraph"/>
        <w:numPr>
          <w:ilvl w:val="0"/>
          <w:numId w:val="2"/>
        </w:numPr>
        <w:tabs>
          <w:tab w:pos="524" w:val="left" w:leader="none"/>
        </w:tabs>
        <w:spacing w:line="240" w:lineRule="auto" w:before="118" w:after="0"/>
        <w:ind w:left="524" w:right="0" w:hanging="440"/>
        <w:jc w:val="left"/>
        <w:rPr>
          <w:sz w:val="22"/>
        </w:rPr>
      </w:pPr>
      <w:r>
        <w:rPr>
          <w:spacing w:val="-1"/>
          <w:sz w:val="22"/>
        </w:rPr>
        <w:t>本標準修正條文，自中華民國一百零三年七月三日施行。</w:t>
      </w:r>
    </w:p>
    <w:sectPr>
      <w:pgSz w:w="11910" w:h="16840"/>
      <w:pgMar w:header="583" w:footer="0" w:top="148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Yu Gothic UI">
    <w:altName w:val="Yu Gothic U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554560">
          <wp:simplePos x="0" y="0"/>
          <wp:positionH relativeFrom="page">
            <wp:posOffset>903665</wp:posOffset>
          </wp:positionH>
          <wp:positionV relativeFrom="page">
            <wp:posOffset>370114</wp:posOffset>
          </wp:positionV>
          <wp:extent cx="2353354" cy="36588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53354" cy="3658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25" w:hanging="440"/>
        <w:jc w:val="left"/>
      </w:pPr>
      <w:rPr>
        <w:rFonts w:hint="default" w:ascii="SimSun" w:hAnsi="SimSun" w:eastAsia="SimSun" w:cs="SimSun"/>
        <w:b w:val="0"/>
        <w:bCs w:val="0"/>
        <w:i w:val="0"/>
        <w:iCs w:val="0"/>
        <w:spacing w:val="0"/>
        <w:w w:val="100"/>
        <w:sz w:val="22"/>
        <w:szCs w:val="22"/>
        <w:lang w:val="en-US" w:eastAsia="zh-TW" w:bidi="ar-SA"/>
      </w:rPr>
    </w:lvl>
    <w:lvl w:ilvl="1">
      <w:start w:val="0"/>
      <w:numFmt w:val="bullet"/>
      <w:lvlText w:val="•"/>
      <w:lvlJc w:val="left"/>
      <w:pPr>
        <w:ind w:left="1474" w:hanging="440"/>
      </w:pPr>
      <w:rPr>
        <w:rFonts w:hint="default"/>
        <w:lang w:val="en-US" w:eastAsia="zh-TW" w:bidi="ar-SA"/>
      </w:rPr>
    </w:lvl>
    <w:lvl w:ilvl="2">
      <w:start w:val="0"/>
      <w:numFmt w:val="bullet"/>
      <w:lvlText w:val="•"/>
      <w:lvlJc w:val="left"/>
      <w:pPr>
        <w:ind w:left="2428" w:hanging="440"/>
      </w:pPr>
      <w:rPr>
        <w:rFonts w:hint="default"/>
        <w:lang w:val="en-US" w:eastAsia="zh-TW" w:bidi="ar-SA"/>
      </w:rPr>
    </w:lvl>
    <w:lvl w:ilvl="3">
      <w:start w:val="0"/>
      <w:numFmt w:val="bullet"/>
      <w:lvlText w:val="•"/>
      <w:lvlJc w:val="left"/>
      <w:pPr>
        <w:ind w:left="3383" w:hanging="440"/>
      </w:pPr>
      <w:rPr>
        <w:rFonts w:hint="default"/>
        <w:lang w:val="en-US" w:eastAsia="zh-TW" w:bidi="ar-SA"/>
      </w:rPr>
    </w:lvl>
    <w:lvl w:ilvl="4">
      <w:start w:val="0"/>
      <w:numFmt w:val="bullet"/>
      <w:lvlText w:val="•"/>
      <w:lvlJc w:val="left"/>
      <w:pPr>
        <w:ind w:left="4337" w:hanging="440"/>
      </w:pPr>
      <w:rPr>
        <w:rFonts w:hint="default"/>
        <w:lang w:val="en-US" w:eastAsia="zh-TW" w:bidi="ar-SA"/>
      </w:rPr>
    </w:lvl>
    <w:lvl w:ilvl="5">
      <w:start w:val="0"/>
      <w:numFmt w:val="bullet"/>
      <w:lvlText w:val="•"/>
      <w:lvlJc w:val="left"/>
      <w:pPr>
        <w:ind w:left="5292" w:hanging="440"/>
      </w:pPr>
      <w:rPr>
        <w:rFonts w:hint="default"/>
        <w:lang w:val="en-US" w:eastAsia="zh-TW" w:bidi="ar-SA"/>
      </w:rPr>
    </w:lvl>
    <w:lvl w:ilvl="6">
      <w:start w:val="0"/>
      <w:numFmt w:val="bullet"/>
      <w:lvlText w:val="•"/>
      <w:lvlJc w:val="left"/>
      <w:pPr>
        <w:ind w:left="6246" w:hanging="440"/>
      </w:pPr>
      <w:rPr>
        <w:rFonts w:hint="default"/>
        <w:lang w:val="en-US" w:eastAsia="zh-TW" w:bidi="ar-SA"/>
      </w:rPr>
    </w:lvl>
    <w:lvl w:ilvl="7">
      <w:start w:val="0"/>
      <w:numFmt w:val="bullet"/>
      <w:lvlText w:val="•"/>
      <w:lvlJc w:val="left"/>
      <w:pPr>
        <w:ind w:left="7200" w:hanging="440"/>
      </w:pPr>
      <w:rPr>
        <w:rFonts w:hint="default"/>
        <w:lang w:val="en-US" w:eastAsia="zh-TW" w:bidi="ar-SA"/>
      </w:rPr>
    </w:lvl>
    <w:lvl w:ilvl="8">
      <w:start w:val="0"/>
      <w:numFmt w:val="bullet"/>
      <w:lvlText w:val="•"/>
      <w:lvlJc w:val="left"/>
      <w:pPr>
        <w:ind w:left="8155" w:hanging="440"/>
      </w:pPr>
      <w:rPr>
        <w:rFonts w:hint="default"/>
        <w:lang w:val="en-US" w:eastAsia="zh-TW" w:bidi="ar-SA"/>
      </w:rPr>
    </w:lvl>
  </w:abstractNum>
  <w:abstractNum w:abstractNumId="0">
    <w:multiLevelType w:val="hybridMultilevel"/>
    <w:lvl w:ilvl="0">
      <w:start w:val="1"/>
      <w:numFmt w:val="decimal"/>
      <w:lvlText w:val="%1"/>
      <w:lvlJc w:val="left"/>
      <w:pPr>
        <w:ind w:left="525" w:hanging="440"/>
        <w:jc w:val="left"/>
      </w:pPr>
      <w:rPr>
        <w:rFonts w:hint="default" w:ascii="SimSun" w:hAnsi="SimSun" w:eastAsia="SimSun" w:cs="SimSun"/>
        <w:b w:val="0"/>
        <w:bCs w:val="0"/>
        <w:i w:val="0"/>
        <w:iCs w:val="0"/>
        <w:spacing w:val="0"/>
        <w:w w:val="100"/>
        <w:sz w:val="22"/>
        <w:szCs w:val="22"/>
        <w:lang w:val="en-US" w:eastAsia="zh-TW" w:bidi="ar-SA"/>
      </w:rPr>
    </w:lvl>
    <w:lvl w:ilvl="1">
      <w:start w:val="0"/>
      <w:numFmt w:val="bullet"/>
      <w:lvlText w:val="•"/>
      <w:lvlJc w:val="left"/>
      <w:pPr>
        <w:ind w:left="1474" w:hanging="440"/>
      </w:pPr>
      <w:rPr>
        <w:rFonts w:hint="default"/>
        <w:lang w:val="en-US" w:eastAsia="zh-TW" w:bidi="ar-SA"/>
      </w:rPr>
    </w:lvl>
    <w:lvl w:ilvl="2">
      <w:start w:val="0"/>
      <w:numFmt w:val="bullet"/>
      <w:lvlText w:val="•"/>
      <w:lvlJc w:val="left"/>
      <w:pPr>
        <w:ind w:left="2428" w:hanging="440"/>
      </w:pPr>
      <w:rPr>
        <w:rFonts w:hint="default"/>
        <w:lang w:val="en-US" w:eastAsia="zh-TW" w:bidi="ar-SA"/>
      </w:rPr>
    </w:lvl>
    <w:lvl w:ilvl="3">
      <w:start w:val="0"/>
      <w:numFmt w:val="bullet"/>
      <w:lvlText w:val="•"/>
      <w:lvlJc w:val="left"/>
      <w:pPr>
        <w:ind w:left="3383" w:hanging="440"/>
      </w:pPr>
      <w:rPr>
        <w:rFonts w:hint="default"/>
        <w:lang w:val="en-US" w:eastAsia="zh-TW" w:bidi="ar-SA"/>
      </w:rPr>
    </w:lvl>
    <w:lvl w:ilvl="4">
      <w:start w:val="0"/>
      <w:numFmt w:val="bullet"/>
      <w:lvlText w:val="•"/>
      <w:lvlJc w:val="left"/>
      <w:pPr>
        <w:ind w:left="4337" w:hanging="440"/>
      </w:pPr>
      <w:rPr>
        <w:rFonts w:hint="default"/>
        <w:lang w:val="en-US" w:eastAsia="zh-TW" w:bidi="ar-SA"/>
      </w:rPr>
    </w:lvl>
    <w:lvl w:ilvl="5">
      <w:start w:val="0"/>
      <w:numFmt w:val="bullet"/>
      <w:lvlText w:val="•"/>
      <w:lvlJc w:val="left"/>
      <w:pPr>
        <w:ind w:left="5292" w:hanging="440"/>
      </w:pPr>
      <w:rPr>
        <w:rFonts w:hint="default"/>
        <w:lang w:val="en-US" w:eastAsia="zh-TW" w:bidi="ar-SA"/>
      </w:rPr>
    </w:lvl>
    <w:lvl w:ilvl="6">
      <w:start w:val="0"/>
      <w:numFmt w:val="bullet"/>
      <w:lvlText w:val="•"/>
      <w:lvlJc w:val="left"/>
      <w:pPr>
        <w:ind w:left="6246" w:hanging="440"/>
      </w:pPr>
      <w:rPr>
        <w:rFonts w:hint="default"/>
        <w:lang w:val="en-US" w:eastAsia="zh-TW" w:bidi="ar-SA"/>
      </w:rPr>
    </w:lvl>
    <w:lvl w:ilvl="7">
      <w:start w:val="0"/>
      <w:numFmt w:val="bullet"/>
      <w:lvlText w:val="•"/>
      <w:lvlJc w:val="left"/>
      <w:pPr>
        <w:ind w:left="7200" w:hanging="440"/>
      </w:pPr>
      <w:rPr>
        <w:rFonts w:hint="default"/>
        <w:lang w:val="en-US" w:eastAsia="zh-TW" w:bidi="ar-SA"/>
      </w:rPr>
    </w:lvl>
    <w:lvl w:ilvl="8">
      <w:start w:val="0"/>
      <w:numFmt w:val="bullet"/>
      <w:lvlText w:val="•"/>
      <w:lvlJc w:val="left"/>
      <w:pPr>
        <w:ind w:left="8155" w:hanging="440"/>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spacing w:before="94"/>
      <w:ind w:left="524"/>
    </w:pPr>
    <w:rPr>
      <w:rFonts w:ascii="SimSun" w:hAnsi="SimSun" w:eastAsia="SimSun" w:cs="SimSun"/>
      <w:sz w:val="22"/>
      <w:szCs w:val="22"/>
      <w:lang w:val="en-US" w:eastAsia="zh-TW" w:bidi="ar-SA"/>
    </w:rPr>
  </w:style>
  <w:style w:styleId="Heading1" w:type="paragraph">
    <w:name w:val="Heading 1"/>
    <w:basedOn w:val="Normal"/>
    <w:uiPriority w:val="1"/>
    <w:qFormat/>
    <w:pPr>
      <w:spacing w:before="225"/>
      <w:ind w:left="524"/>
      <w:outlineLvl w:val="1"/>
    </w:pPr>
    <w:rPr>
      <w:rFonts w:ascii="Yu Gothic UI" w:hAnsi="Yu Gothic UI" w:eastAsia="Yu Gothic UI" w:cs="Yu Gothic UI"/>
      <w:b/>
      <w:bCs/>
      <w:sz w:val="22"/>
      <w:szCs w:val="22"/>
      <w:lang w:val="en-US" w:eastAsia="zh-TW" w:bidi="ar-SA"/>
    </w:rPr>
  </w:style>
  <w:style w:styleId="ListParagraph" w:type="paragraph">
    <w:name w:val="List Paragraph"/>
    <w:basedOn w:val="Normal"/>
    <w:uiPriority w:val="1"/>
    <w:qFormat/>
    <w:pPr>
      <w:spacing w:before="94"/>
      <w:ind w:left="524" w:hanging="440"/>
    </w:pPr>
    <w:rPr>
      <w:rFonts w:ascii="SimSun" w:hAnsi="SimSun" w:eastAsia="SimSun" w:cs="SimSun"/>
      <w:lang w:val="en-US" w:eastAsia="zh-TW" w:bidi="ar-SA"/>
    </w:rPr>
  </w:style>
  <w:style w:styleId="TableParagraph" w:type="paragraph">
    <w:name w:val="Table Paragraph"/>
    <w:basedOn w:val="Normal"/>
    <w:uiPriority w:val="1"/>
    <w:qFormat/>
    <w:pPr/>
    <w:rPr>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全國法規資料庫</dc:creator>
  <dc:title>高架作業勞工保護措施標準</dc:title>
  <dcterms:created xsi:type="dcterms:W3CDTF">2025-03-25T07:35:52Z</dcterms:created>
  <dcterms:modified xsi:type="dcterms:W3CDTF">2025-03-25T07:35:52Z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Office Word</vt:lpwstr>
  </property>
  <property fmtid="{D5CDD505-2E9C-101B-9397-08002B2CF9AE}" pid="4" name="LastSaved">
    <vt:filetime>2025-03-25T00:00:00Z</vt:filetime>
  </property>
  <property fmtid="{D5CDD505-2E9C-101B-9397-08002B2CF9AE}" pid="5" name="Producer">
    <vt:lpwstr>Aspose.Words for .NET 24.5.0</vt:lpwstr>
  </property>
</Properties>
</file>